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EF8" w:rsidRPr="00D7730B" w:rsidRDefault="000C5F8E" w:rsidP="00D77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730B">
        <w:rPr>
          <w:rFonts w:ascii="Times New Roman" w:hAnsi="Times New Roman" w:cs="Times New Roman"/>
          <w:sz w:val="28"/>
          <w:szCs w:val="28"/>
        </w:rPr>
        <w:t>Проект</w:t>
      </w:r>
    </w:p>
    <w:p w:rsidR="00627E86" w:rsidRPr="00D7730B" w:rsidRDefault="00627E86" w:rsidP="00D77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F8E" w:rsidRPr="00D7730B" w:rsidRDefault="000C5F8E" w:rsidP="00D7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30B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0C5F8E" w:rsidRPr="00D7730B" w:rsidRDefault="000C5F8E" w:rsidP="00D7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30B"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:rsidR="00627E86" w:rsidRPr="00D7730B" w:rsidRDefault="00627E86" w:rsidP="00D7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30B" w:rsidRDefault="0066185F" w:rsidP="0087287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730B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87287C" w:rsidRPr="00D7730B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 «Об установлении ставок вывозных (экспортных) таможенных пошлин на вывоз лома и отходов цветных и черных металлов» от 16 сентября 2019 года № 479</w:t>
      </w:r>
    </w:p>
    <w:p w:rsidR="0087287C" w:rsidRPr="00D7730B" w:rsidRDefault="0087287C" w:rsidP="0087287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504F8" w:rsidRPr="00D7730B" w:rsidRDefault="00FF4482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30B">
        <w:rPr>
          <w:rFonts w:ascii="Times New Roman" w:hAnsi="Times New Roman" w:cs="Times New Roman"/>
          <w:sz w:val="28"/>
          <w:szCs w:val="28"/>
        </w:rPr>
        <w:t>В целях реализации Решения Совета Евразийской экономической комиссии «Об утверждении единой Товарной номенклатуры внешнеэкономической деятельности Евразийского экономического союза, а также</w:t>
      </w:r>
      <w:r w:rsidR="00D7730B">
        <w:rPr>
          <w:rFonts w:ascii="Times New Roman" w:hAnsi="Times New Roman" w:cs="Times New Roman"/>
          <w:sz w:val="28"/>
          <w:szCs w:val="28"/>
        </w:rPr>
        <w:t>,</w:t>
      </w:r>
      <w:r w:rsidRPr="00D7730B">
        <w:rPr>
          <w:rFonts w:ascii="Times New Roman" w:hAnsi="Times New Roman" w:cs="Times New Roman"/>
          <w:sz w:val="28"/>
          <w:szCs w:val="28"/>
        </w:rPr>
        <w:t xml:space="preserve"> об изменении и признании утратившими силу некоторых решений Совета Евразийской экономической комиссии» от 14 сентября 2021 года №80, в соответствии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Республики, постановляет:</w:t>
      </w:r>
    </w:p>
    <w:p w:rsidR="0066185F" w:rsidRPr="00D7730B" w:rsidRDefault="00B81DF5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30B">
        <w:rPr>
          <w:rFonts w:ascii="Times New Roman" w:hAnsi="Times New Roman" w:cs="Times New Roman"/>
          <w:sz w:val="28"/>
          <w:szCs w:val="28"/>
        </w:rPr>
        <w:t xml:space="preserve">1. </w:t>
      </w:r>
      <w:r w:rsidR="0066185F" w:rsidRPr="00D7730B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</w:t>
      </w:r>
      <w:r w:rsidR="0082267D" w:rsidRPr="00D7730B">
        <w:rPr>
          <w:rFonts w:ascii="Times New Roman" w:hAnsi="Times New Roman" w:cs="Times New Roman"/>
          <w:sz w:val="28"/>
          <w:szCs w:val="28"/>
        </w:rPr>
        <w:t xml:space="preserve"> «Об установлении ставок вывозных (экспортных) таможенных пошлин на вывоз лома и отходов цветных и черных металлов»</w:t>
      </w:r>
      <w:r w:rsidR="0066185F" w:rsidRPr="00D7730B">
        <w:rPr>
          <w:rFonts w:ascii="Times New Roman" w:hAnsi="Times New Roman" w:cs="Times New Roman"/>
          <w:sz w:val="28"/>
          <w:szCs w:val="28"/>
        </w:rPr>
        <w:t xml:space="preserve"> </w:t>
      </w:r>
      <w:r w:rsidR="00036CB2" w:rsidRPr="00D7730B">
        <w:rPr>
          <w:rFonts w:ascii="Times New Roman" w:hAnsi="Times New Roman" w:cs="Times New Roman"/>
          <w:sz w:val="28"/>
          <w:szCs w:val="28"/>
        </w:rPr>
        <w:t xml:space="preserve">от 16 сентября 2019 года № 479, </w:t>
      </w:r>
      <w:r w:rsidR="0066185F" w:rsidRPr="00D7730B">
        <w:rPr>
          <w:rFonts w:ascii="Times New Roman" w:hAnsi="Times New Roman" w:cs="Times New Roman"/>
          <w:sz w:val="28"/>
          <w:szCs w:val="28"/>
        </w:rPr>
        <w:t>изменения</w:t>
      </w:r>
      <w:r w:rsidR="00D7730B">
        <w:rPr>
          <w:rFonts w:ascii="Times New Roman" w:hAnsi="Times New Roman" w:cs="Times New Roman"/>
          <w:sz w:val="28"/>
          <w:szCs w:val="28"/>
        </w:rPr>
        <w:t>,</w:t>
      </w:r>
      <w:r w:rsidR="0066185F" w:rsidRPr="00D7730B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7730B" w:rsidRPr="00D7730B">
        <w:rPr>
          <w:rFonts w:ascii="Times New Roman" w:hAnsi="Times New Roman" w:cs="Times New Roman"/>
          <w:sz w:val="28"/>
          <w:szCs w:val="28"/>
        </w:rPr>
        <w:t>приложению,</w:t>
      </w:r>
      <w:r w:rsidR="0066185F" w:rsidRPr="00D7730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6185F" w:rsidRPr="00D7730B" w:rsidRDefault="00D7730B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185F" w:rsidRPr="00D7730B">
        <w:rPr>
          <w:rFonts w:ascii="Times New Roman" w:hAnsi="Times New Roman" w:cs="Times New Roman"/>
          <w:sz w:val="28"/>
          <w:szCs w:val="28"/>
        </w:rPr>
        <w:t>. Настояще</w:t>
      </w:r>
      <w:r w:rsidR="00344147" w:rsidRPr="00D7730B">
        <w:rPr>
          <w:rFonts w:ascii="Times New Roman" w:hAnsi="Times New Roman" w:cs="Times New Roman"/>
          <w:sz w:val="28"/>
          <w:szCs w:val="28"/>
        </w:rPr>
        <w:t xml:space="preserve">е постановление вступает в силу </w:t>
      </w:r>
      <w:r w:rsidR="00DA282D" w:rsidRPr="00D7730B">
        <w:rPr>
          <w:rFonts w:ascii="Times New Roman" w:hAnsi="Times New Roman" w:cs="Times New Roman"/>
          <w:sz w:val="28"/>
          <w:szCs w:val="28"/>
        </w:rPr>
        <w:t>с 1 января 2022 года</w:t>
      </w:r>
      <w:r w:rsidR="0066185F" w:rsidRPr="00D7730B">
        <w:rPr>
          <w:rFonts w:ascii="Times New Roman" w:hAnsi="Times New Roman" w:cs="Times New Roman"/>
          <w:sz w:val="28"/>
          <w:szCs w:val="28"/>
        </w:rPr>
        <w:t>.</w:t>
      </w:r>
    </w:p>
    <w:p w:rsidR="002532A6" w:rsidRPr="00D7730B" w:rsidRDefault="002532A6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E86" w:rsidRPr="00D7730B" w:rsidRDefault="00627E86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E86" w:rsidRPr="00D7730B" w:rsidRDefault="00627E86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2A6" w:rsidRPr="00D7730B" w:rsidRDefault="002532A6" w:rsidP="00D773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30B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3C31FE" w:rsidRDefault="002532A6" w:rsidP="00D773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30B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2532A6" w:rsidRPr="00D7730B" w:rsidRDefault="003C31FE" w:rsidP="00D773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="002532A6" w:rsidRPr="00D7730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B81DF5" w:rsidRPr="00D7730B" w:rsidRDefault="00B81DF5" w:rsidP="00D77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B81DF5" w:rsidRPr="00D7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85560"/>
    <w:multiLevelType w:val="hybridMultilevel"/>
    <w:tmpl w:val="C138F1A2"/>
    <w:lvl w:ilvl="0" w:tplc="42204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F8E"/>
    <w:rsid w:val="00016764"/>
    <w:rsid w:val="000269AF"/>
    <w:rsid w:val="00036A25"/>
    <w:rsid w:val="00036CB2"/>
    <w:rsid w:val="000C5F8E"/>
    <w:rsid w:val="000F2911"/>
    <w:rsid w:val="002532A6"/>
    <w:rsid w:val="00284918"/>
    <w:rsid w:val="002A6FE3"/>
    <w:rsid w:val="00316096"/>
    <w:rsid w:val="00344147"/>
    <w:rsid w:val="003C31FE"/>
    <w:rsid w:val="003D1CBA"/>
    <w:rsid w:val="004B4160"/>
    <w:rsid w:val="00627E86"/>
    <w:rsid w:val="006504F8"/>
    <w:rsid w:val="00650823"/>
    <w:rsid w:val="0066185F"/>
    <w:rsid w:val="007052CD"/>
    <w:rsid w:val="0082267D"/>
    <w:rsid w:val="0087287C"/>
    <w:rsid w:val="008D2FF3"/>
    <w:rsid w:val="008F0049"/>
    <w:rsid w:val="00933552"/>
    <w:rsid w:val="009A7312"/>
    <w:rsid w:val="00A32549"/>
    <w:rsid w:val="00B81DF5"/>
    <w:rsid w:val="00C54154"/>
    <w:rsid w:val="00D7730B"/>
    <w:rsid w:val="00DA282D"/>
    <w:rsid w:val="00DB6E45"/>
    <w:rsid w:val="00E62A73"/>
    <w:rsid w:val="00EA246A"/>
    <w:rsid w:val="00F3546C"/>
    <w:rsid w:val="00F8199B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9136C"/>
  <w15:docId w15:val="{13E4B116-D8DA-4753-88CD-0949E476C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4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A246A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6618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18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Берикбай АБК. Абдылдаев</dc:creator>
  <cp:lastModifiedBy>Самыкбаев Айдарбек Аманбаеви</cp:lastModifiedBy>
  <cp:revision>4</cp:revision>
  <cp:lastPrinted>2022-01-20T04:07:00Z</cp:lastPrinted>
  <dcterms:created xsi:type="dcterms:W3CDTF">2022-01-19T14:02:00Z</dcterms:created>
  <dcterms:modified xsi:type="dcterms:W3CDTF">2022-01-20T04:07:00Z</dcterms:modified>
</cp:coreProperties>
</file>